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eastAsia="黑体" w:cs="黑体"/>
          <w:sz w:val="32"/>
          <w:szCs w:val="32"/>
          <w:lang w:bidi="ar-SA"/>
        </w:rPr>
      </w:pPr>
      <w:r>
        <w:rPr>
          <w:rFonts w:hint="eastAsia" w:ascii="黑体" w:eastAsia="黑体" w:cs="黑体"/>
          <w:sz w:val="32"/>
          <w:szCs w:val="32"/>
          <w:lang w:val="en-US" w:eastAsia="zh-CN" w:bidi="ar-SA"/>
        </w:rPr>
        <w:t>56269</w:t>
      </w:r>
      <w:r>
        <w:rPr>
          <w:rFonts w:hint="eastAsia" w:ascii="黑体" w:eastAsia="黑体" w:cs="黑体"/>
          <w:sz w:val="32"/>
          <w:szCs w:val="32"/>
          <w:lang w:bidi="ar-SA"/>
        </w:rPr>
        <w:t>《</w:t>
      </w:r>
      <w:r>
        <w:rPr>
          <w:rFonts w:hint="eastAsia" w:ascii="黑体" w:eastAsia="黑体" w:cs="黑体"/>
          <w:sz w:val="32"/>
          <w:szCs w:val="32"/>
          <w:lang w:val="en-US" w:eastAsia="zh-CN" w:bidi="ar-SA"/>
        </w:rPr>
        <w:t>金融理论前沿课题</w:t>
      </w:r>
      <w:r>
        <w:rPr>
          <w:rFonts w:hint="eastAsia" w:ascii="黑体" w:eastAsia="黑体" w:cs="黑体"/>
          <w:sz w:val="32"/>
          <w:szCs w:val="32"/>
          <w:lang w:bidi="ar-SA"/>
        </w:rPr>
        <w:t>》期末试题</w:t>
      </w:r>
    </w:p>
    <w:p>
      <w:pPr>
        <w:jc w:val="both"/>
        <w:rPr>
          <w:rFonts w:hint="eastAsia" w:ascii="黑体" w:eastAsia="黑体" w:cs="黑体"/>
          <w:sz w:val="28"/>
          <w:szCs w:val="28"/>
          <w:lang w:val="en-US" w:eastAsia="zh-CN" w:bidi="ar-SA"/>
        </w:rPr>
      </w:pPr>
    </w:p>
    <w:p>
      <w:pPr>
        <w:jc w:val="both"/>
        <w:rPr>
          <w:rFonts w:hint="eastAsia" w:ascii="黑体" w:eastAsia="黑体" w:cs="黑体"/>
          <w:sz w:val="28"/>
          <w:szCs w:val="28"/>
          <w:u w:val="none"/>
          <w:lang w:val="en-US" w:eastAsia="zh-CN" w:bidi="ar-SA"/>
        </w:rPr>
      </w:pPr>
      <w:r>
        <w:rPr>
          <w:rFonts w:hint="eastAsia" w:ascii="黑体" w:eastAsia="黑体" w:cs="黑体"/>
          <w:sz w:val="28"/>
          <w:szCs w:val="28"/>
          <w:lang w:val="en-US" w:eastAsia="zh-CN" w:bidi="ar-SA"/>
        </w:rPr>
        <w:t>教学点：</w:t>
      </w:r>
      <w:r>
        <w:rPr>
          <w:rFonts w:hint="eastAsia" w:ascii="黑体" w:eastAsia="黑体" w:cs="黑体"/>
          <w:sz w:val="28"/>
          <w:szCs w:val="28"/>
          <w:u w:val="single"/>
          <w:lang w:val="en-US" w:eastAsia="zh-CN" w:bidi="ar-SA"/>
        </w:rPr>
        <w:t xml:space="preserve">         </w:t>
      </w:r>
      <w:r>
        <w:rPr>
          <w:rFonts w:hint="eastAsia" w:ascii="黑体" w:eastAsia="黑体" w:cs="黑体"/>
          <w:sz w:val="28"/>
          <w:szCs w:val="28"/>
          <w:u w:val="none"/>
          <w:lang w:val="en-US" w:eastAsia="zh-CN" w:bidi="ar-SA"/>
        </w:rPr>
        <w:t>学号：</w:t>
      </w:r>
      <w:r>
        <w:rPr>
          <w:rFonts w:hint="eastAsia" w:ascii="黑体" w:eastAsia="黑体" w:cs="黑体"/>
          <w:sz w:val="28"/>
          <w:szCs w:val="28"/>
          <w:u w:val="single"/>
          <w:lang w:val="en-US" w:eastAsia="zh-CN" w:bidi="ar-SA"/>
        </w:rPr>
        <w:t xml:space="preserve">         </w:t>
      </w:r>
      <w:r>
        <w:rPr>
          <w:rFonts w:hint="eastAsia" w:ascii="黑体" w:eastAsia="黑体" w:cs="黑体"/>
          <w:sz w:val="28"/>
          <w:szCs w:val="28"/>
          <w:u w:val="none"/>
          <w:lang w:val="en-US" w:eastAsia="zh-CN" w:bidi="ar-SA"/>
        </w:rPr>
        <w:t xml:space="preserve"> 姓名：</w:t>
      </w:r>
      <w:r>
        <w:rPr>
          <w:rFonts w:hint="eastAsia" w:ascii="黑体" w:eastAsia="黑体" w:cs="黑体"/>
          <w:sz w:val="28"/>
          <w:szCs w:val="28"/>
          <w:u w:val="single"/>
          <w:lang w:val="en-US" w:eastAsia="zh-CN" w:bidi="ar-SA"/>
        </w:rPr>
        <w:t xml:space="preserve">        </w:t>
      </w:r>
      <w:r>
        <w:rPr>
          <w:rFonts w:hint="eastAsia" w:ascii="黑体" w:eastAsia="黑体" w:cs="黑体"/>
          <w:sz w:val="28"/>
          <w:szCs w:val="28"/>
          <w:u w:val="none"/>
          <w:lang w:val="en-US" w:eastAsia="zh-CN" w:bidi="ar-SA"/>
        </w:rPr>
        <w:t xml:space="preserve"> 分数：</w:t>
      </w:r>
      <w:r>
        <w:rPr>
          <w:rFonts w:hint="eastAsia" w:ascii="黑体" w:eastAsia="黑体" w:cs="黑体"/>
          <w:sz w:val="28"/>
          <w:szCs w:val="28"/>
          <w:u w:val="single"/>
          <w:lang w:val="en-US" w:eastAsia="zh-CN" w:bidi="ar-SA"/>
        </w:rPr>
        <w:t xml:space="preserve">     </w:t>
      </w:r>
      <w:r>
        <w:rPr>
          <w:rFonts w:hint="eastAsia" w:ascii="黑体" w:eastAsia="黑体" w:cs="黑体"/>
          <w:sz w:val="28"/>
          <w:szCs w:val="28"/>
          <w:u w:val="none"/>
          <w:lang w:val="en-US" w:eastAsia="zh-CN" w:bidi="ar-SA"/>
        </w:rPr>
        <w:t xml:space="preserve"> </w:t>
      </w:r>
    </w:p>
    <w:tbl>
      <w:tblPr>
        <w:tblStyle w:val="2"/>
        <w:tblpPr w:leftFromText="180" w:rightFromText="180" w:vertAnchor="text" w:horzAnchor="page" w:tblpX="1882" w:tblpY="336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05"/>
        <w:gridCol w:w="1170"/>
        <w:gridCol w:w="1080"/>
        <w:gridCol w:w="1050"/>
        <w:gridCol w:w="1035"/>
        <w:gridCol w:w="1080"/>
        <w:gridCol w:w="1020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3" w:hRule="exact"/>
          <w:tblHeader/>
        </w:trPr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zh-CN" w:bidi="ar-SA"/>
              </w:rPr>
              <w:t>题号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zh-CN" w:bidi="ar-SA"/>
              </w:rPr>
              <w:t>一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eastAsia="黑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二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eastAsia="黑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三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eastAsia="黑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四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eastAsia="黑体"/>
                <w:lang w:val="en-US" w:eastAsia="zh-CN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6" w:hRule="exact"/>
        </w:trPr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zh-CN" w:bidi="ar-SA"/>
              </w:rPr>
              <w:t>得分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 w:val="0"/>
              <w:jc w:val="center"/>
              <w:rPr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 w:val="0"/>
              <w:jc w:val="center"/>
              <w:rPr>
                <w:sz w:val="10"/>
                <w:szCs w:val="10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 w:val="0"/>
              <w:jc w:val="center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 w:val="0"/>
              <w:jc w:val="center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 w:val="0"/>
              <w:jc w:val="center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70" w:hRule="exact"/>
        </w:trPr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zh-CN" w:bidi="ar-SA"/>
              </w:rPr>
              <w:t>评卷人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 w:val="0"/>
              <w:jc w:val="center"/>
              <w:rPr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 w:val="0"/>
              <w:jc w:val="center"/>
              <w:rPr>
                <w:sz w:val="10"/>
                <w:szCs w:val="10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 w:val="0"/>
              <w:jc w:val="center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 w:val="0"/>
              <w:jc w:val="center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 w:val="0"/>
              <w:jc w:val="center"/>
              <w:rPr>
                <w:sz w:val="10"/>
                <w:szCs w:val="10"/>
              </w:rPr>
            </w:pPr>
          </w:p>
        </w:tc>
      </w:tr>
    </w:tbl>
    <w:p>
      <w:pPr>
        <w:jc w:val="both"/>
        <w:rPr>
          <w:rFonts w:hint="eastAsia"/>
          <w:sz w:val="28"/>
          <w:szCs w:val="28"/>
        </w:rPr>
      </w:pPr>
    </w:p>
    <w:p>
      <w:pPr>
        <w:ind w:left="0"/>
        <w:rPr>
          <w:rFonts w:hint="eastAsia"/>
          <w:sz w:val="28"/>
          <w:szCs w:val="28"/>
        </w:rPr>
      </w:pPr>
    </w:p>
    <w:p>
      <w:pPr>
        <w:jc w:val="center"/>
        <w:rPr>
          <w:rFonts w:hint="eastAsia" w:ascii="黑体" w:eastAsia="黑体" w:cs="黑体"/>
          <w:sz w:val="32"/>
          <w:szCs w:val="32"/>
          <w:lang w:bidi="ar-SA"/>
        </w:rPr>
      </w:pPr>
    </w:p>
    <w:p>
      <w:pPr>
        <w:jc w:val="center"/>
        <w:rPr>
          <w:rFonts w:hint="eastAsia" w:ascii="黑体" w:eastAsia="黑体" w:cs="黑体"/>
          <w:sz w:val="32"/>
          <w:szCs w:val="32"/>
          <w:lang w:bidi="ar-SA"/>
        </w:rPr>
      </w:pPr>
    </w:p>
    <w:p>
      <w:pPr>
        <w:jc w:val="center"/>
        <w:rPr>
          <w:rFonts w:hint="eastAsia" w:ascii="黑体" w:eastAsia="黑体" w:cs="黑体"/>
          <w:sz w:val="32"/>
          <w:szCs w:val="32"/>
          <w:lang w:bidi="ar-SA"/>
        </w:rPr>
      </w:pPr>
    </w:p>
    <w:p>
      <w:pPr>
        <w:numPr>
          <w:ilvl w:val="0"/>
          <w:numId w:val="1"/>
        </w:num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填空题（每空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分，共</w:t>
      </w:r>
      <w:r>
        <w:rPr>
          <w:rFonts w:hint="eastAsia"/>
          <w:sz w:val="28"/>
          <w:szCs w:val="28"/>
          <w:lang w:val="en-US" w:eastAsia="zh-CN"/>
        </w:rPr>
        <w:t>10</w:t>
      </w:r>
      <w:r>
        <w:rPr>
          <w:rFonts w:hint="eastAsia"/>
          <w:sz w:val="28"/>
          <w:szCs w:val="28"/>
        </w:rPr>
        <w:t>分）</w:t>
      </w:r>
    </w:p>
    <w:p>
      <w:pPr>
        <w:numPr>
          <w:ilvl w:val="0"/>
          <w:numId w:val="2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简单地说，（        ）就是股东利用破产牟利的行为。</w:t>
      </w:r>
    </w:p>
    <w:p>
      <w:pPr>
        <w:numPr>
          <w:ilvl w:val="0"/>
          <w:numId w:val="2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国际货币体系是有关（              ）、（             ）、（               ）以及（                 ）的一整套规则和机制。</w:t>
      </w:r>
    </w:p>
    <w:p>
      <w:pPr>
        <w:numPr>
          <w:ilvl w:val="0"/>
          <w:numId w:val="2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            ）主要是通过掠夺利润之外的途径，获得超额收益，而给其他股东或债权人带来损失。</w:t>
      </w:r>
    </w:p>
    <w:p>
      <w:pPr>
        <w:numPr>
          <w:ilvl w:val="0"/>
          <w:numId w:val="2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          ）是从标题通货膨胀指标中剔除暂时性价格变动的价格指数。该指标反映通货膨胀率变化的（         ），是价格指数中与（           ）相联系的长期或持久的部分，并有助于预测（              ）。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二</w:t>
      </w:r>
      <w:r>
        <w:rPr>
          <w:rFonts w:hint="eastAsia"/>
          <w:sz w:val="28"/>
          <w:szCs w:val="28"/>
        </w:rPr>
        <w:t>、名</w:t>
      </w:r>
      <w:r>
        <w:rPr>
          <w:rFonts w:hint="eastAsia"/>
          <w:sz w:val="28"/>
          <w:szCs w:val="28"/>
          <w:lang w:val="en-US" w:eastAsia="zh-CN"/>
        </w:rPr>
        <w:t>词</w:t>
      </w:r>
      <w:r>
        <w:rPr>
          <w:rFonts w:hint="eastAsia"/>
          <w:sz w:val="28"/>
          <w:szCs w:val="28"/>
        </w:rPr>
        <w:t>解释（每小题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分，共</w:t>
      </w:r>
      <w:r>
        <w:rPr>
          <w:rFonts w:hint="eastAsia"/>
          <w:sz w:val="28"/>
          <w:szCs w:val="28"/>
          <w:lang w:val="en-US" w:eastAsia="zh-CN"/>
        </w:rPr>
        <w:t>30</w:t>
      </w:r>
      <w:r>
        <w:rPr>
          <w:rFonts w:hint="eastAsia"/>
          <w:sz w:val="28"/>
          <w:szCs w:val="28"/>
        </w:rPr>
        <w:t>分）</w:t>
      </w:r>
    </w:p>
    <w:p>
      <w:pPr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1、布雷顿森林体系</w:t>
      </w:r>
    </w:p>
    <w:p>
      <w:pPr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3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赫芬达尔指数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3"/>
        </w:numPr>
        <w:ind w:left="0" w:leftChars="0" w:firstLine="0" w:firstLineChars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成本偏好说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3"/>
        </w:numPr>
        <w:ind w:left="0" w:leftChars="0" w:firstLine="0" w:firstLineChars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资本收益率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3"/>
        </w:numPr>
        <w:ind w:left="0" w:leftChars="0" w:firstLine="0" w:firstLineChars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净利息边界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替代利润效率</w:t>
      </w:r>
    </w:p>
    <w:p>
      <w:pPr>
        <w:numPr>
          <w:ilvl w:val="0"/>
          <w:numId w:val="0"/>
        </w:numPr>
        <w:ind w:leftChars="0"/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三、简答题</w:t>
      </w:r>
      <w:r>
        <w:rPr>
          <w:rFonts w:hint="eastAsia"/>
          <w:sz w:val="28"/>
          <w:szCs w:val="28"/>
        </w:rPr>
        <w:t>（每小题</w:t>
      </w:r>
      <w:r>
        <w:rPr>
          <w:rFonts w:hint="eastAsia"/>
          <w:sz w:val="28"/>
          <w:szCs w:val="28"/>
          <w:lang w:val="en-US" w:eastAsia="zh-CN"/>
        </w:rPr>
        <w:t>7</w:t>
      </w:r>
      <w:r>
        <w:rPr>
          <w:rFonts w:hint="eastAsia"/>
          <w:sz w:val="28"/>
          <w:szCs w:val="28"/>
        </w:rPr>
        <w:t>分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共</w:t>
      </w:r>
      <w:r>
        <w:rPr>
          <w:rFonts w:hint="eastAsia"/>
          <w:sz w:val="28"/>
          <w:szCs w:val="28"/>
          <w:lang w:val="en-US" w:eastAsia="zh-CN"/>
        </w:rPr>
        <w:t>42</w:t>
      </w:r>
      <w:r>
        <w:rPr>
          <w:rFonts w:hint="eastAsia"/>
          <w:sz w:val="28"/>
          <w:szCs w:val="28"/>
        </w:rPr>
        <w:t>分）</w:t>
      </w:r>
    </w:p>
    <w:p>
      <w:pPr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1、跨国银行境外扩张通常采用什么方法?</w:t>
      </w:r>
    </w:p>
    <w:p>
      <w:pPr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2、什么是通货膨胀的持续性?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3、发展中国家对外投资有哪儿种主要理论?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4、试述货币政策传导中银行贷款渠道的主要内容。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5、经济数据偏差对货币政策有什么影响?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4"/>
        </w:numPr>
        <w:ind w:leftChars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伯南克对信贷渠道作了哪些解释?</w:t>
      </w:r>
    </w:p>
    <w:p>
      <w:pPr>
        <w:numPr>
          <w:ilvl w:val="0"/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</w:p>
    <w:p>
      <w:pPr>
        <w:numPr>
          <w:ilvl w:val="0"/>
          <w:numId w:val="5"/>
        </w:num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论述题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  <w:lang w:val="en-US" w:eastAsia="zh-CN"/>
        </w:rPr>
        <w:t>18</w:t>
      </w:r>
      <w:r>
        <w:rPr>
          <w:rFonts w:hint="eastAsia"/>
          <w:sz w:val="28"/>
          <w:szCs w:val="28"/>
        </w:rPr>
        <w:t>分）</w:t>
      </w:r>
    </w:p>
    <w:p>
      <w:pPr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试论治理股东掠夺、经理人掠夺的可行性政策选择。</w:t>
      </w:r>
    </w:p>
    <w:p>
      <w:pPr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48A87E"/>
    <w:multiLevelType w:val="singleLevel"/>
    <w:tmpl w:val="0148A87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CEA2217"/>
    <w:multiLevelType w:val="singleLevel"/>
    <w:tmpl w:val="0CEA2217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19FA601"/>
    <w:multiLevelType w:val="singleLevel"/>
    <w:tmpl w:val="119FA601"/>
    <w:lvl w:ilvl="0" w:tentative="0">
      <w:start w:val="2"/>
      <w:numFmt w:val="decimal"/>
      <w:suff w:val="nothing"/>
      <w:lvlText w:val="%1、"/>
      <w:lvlJc w:val="left"/>
    </w:lvl>
  </w:abstractNum>
  <w:abstractNum w:abstractNumId="3">
    <w:nsid w:val="4BF741EC"/>
    <w:multiLevelType w:val="singleLevel"/>
    <w:tmpl w:val="4BF741EC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65DD08BC"/>
    <w:multiLevelType w:val="singleLevel"/>
    <w:tmpl w:val="65DD08B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1Y2I4NzRkMjUzOWFmMmJiNWVmN2FkZTBiM2E3NDEifQ=="/>
  </w:docVars>
  <w:rsids>
    <w:rsidRoot w:val="763C41D8"/>
    <w:rsid w:val="1CE456CE"/>
    <w:rsid w:val="209C68D9"/>
    <w:rsid w:val="57614DAC"/>
    <w:rsid w:val="591150D0"/>
    <w:rsid w:val="763C4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其他"/>
    <w:autoRedefine/>
    <w:qFormat/>
    <w:uiPriority w:val="0"/>
    <w:pPr>
      <w:widowControl w:val="0"/>
      <w:shd w:val="clear" w:color="auto" w:fill="auto"/>
      <w:spacing w:after="120"/>
      <w:ind w:firstLine="220"/>
      <w:jc w:val="both"/>
    </w:pPr>
    <w:rPr>
      <w:rFonts w:ascii="黑体" w:hAnsi="Times New Roman" w:eastAsia="黑体" w:cs="黑体"/>
      <w:kern w:val="2"/>
      <w:sz w:val="20"/>
      <w:szCs w:val="20"/>
      <w:u w:val="none"/>
      <w:shd w:val="clear" w:color="auto" w:fill="auto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427</Words>
  <Characters>435</Characters>
  <Lines>0</Lines>
  <Paragraphs>0</Paragraphs>
  <TotalTime>6</TotalTime>
  <ScaleCrop>false</ScaleCrop>
  <LinksUpToDate>false</LinksUpToDate>
  <CharactersWithSpaces>596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2024-01-03T07:05:00Z</dcterms:created>
  <dc:creator>Administrator</dc:creator>
  <cp:lastModifiedBy>荒废了自由</cp:lastModifiedBy>
  <dcterms:modified xsi:type="dcterms:W3CDTF">2024-07-02T01:09:32Z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FD62AA6D448D4B58A500633EB087AE33_11</vt:lpwstr>
  </property>
</Properties>
</file>